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E0" w:rsidRDefault="001615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615E0" w:rsidRDefault="001615E0">
      <w:pPr>
        <w:pStyle w:val="ConsPlusNormal"/>
        <w:jc w:val="both"/>
        <w:outlineLvl w:val="0"/>
      </w:pPr>
    </w:p>
    <w:p w:rsidR="001615E0" w:rsidRDefault="001615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15E0" w:rsidRDefault="001615E0">
      <w:pPr>
        <w:pStyle w:val="ConsPlusTitle"/>
        <w:jc w:val="center"/>
      </w:pPr>
    </w:p>
    <w:p w:rsidR="001615E0" w:rsidRDefault="001615E0">
      <w:pPr>
        <w:pStyle w:val="ConsPlusTitle"/>
        <w:jc w:val="center"/>
      </w:pPr>
      <w:r>
        <w:t>ПОСТАНОВЛЕНИЕ</w:t>
      </w:r>
    </w:p>
    <w:p w:rsidR="001615E0" w:rsidRDefault="001615E0">
      <w:pPr>
        <w:pStyle w:val="ConsPlusTitle"/>
        <w:jc w:val="center"/>
      </w:pPr>
      <w:r>
        <w:t>от 11 октября 2023 г. N 1678</w:t>
      </w:r>
    </w:p>
    <w:p w:rsidR="001615E0" w:rsidRDefault="001615E0">
      <w:pPr>
        <w:pStyle w:val="ConsPlusTitle"/>
        <w:jc w:val="center"/>
      </w:pPr>
    </w:p>
    <w:p w:rsidR="001615E0" w:rsidRDefault="001615E0">
      <w:pPr>
        <w:pStyle w:val="ConsPlusTitle"/>
        <w:jc w:val="center"/>
      </w:pPr>
      <w:r>
        <w:t>ОБ УТВЕРЖДЕНИИ ПРАВИЛ</w:t>
      </w:r>
    </w:p>
    <w:p w:rsidR="001615E0" w:rsidRDefault="001615E0">
      <w:pPr>
        <w:pStyle w:val="ConsPlusTitle"/>
        <w:jc w:val="center"/>
      </w:pPr>
      <w:r>
        <w:t xml:space="preserve">ПРИМЕНЕНИЯ ОРГАНИЗАЦИЯМИ, ОСУЩЕСТВЛЯЮЩИМИ </w:t>
      </w:r>
      <w:proofErr w:type="gramStart"/>
      <w:r>
        <w:t>ОБРАЗОВАТЕЛЬНУЮ</w:t>
      </w:r>
      <w:proofErr w:type="gramEnd"/>
    </w:p>
    <w:p w:rsidR="001615E0" w:rsidRDefault="001615E0">
      <w:pPr>
        <w:pStyle w:val="ConsPlusTitle"/>
        <w:jc w:val="center"/>
      </w:pPr>
      <w:r>
        <w:t xml:space="preserve">ДЕЯТЕЛЬНОСТЬ, ЭЛЕКТРОННОГО ОБУЧЕНИЯ, </w:t>
      </w:r>
      <w:proofErr w:type="gramStart"/>
      <w:r>
        <w:t>ДИСТАНЦИОННЫХ</w:t>
      </w:r>
      <w:proofErr w:type="gramEnd"/>
    </w:p>
    <w:p w:rsidR="001615E0" w:rsidRDefault="001615E0">
      <w:pPr>
        <w:pStyle w:val="ConsPlusTitle"/>
        <w:jc w:val="center"/>
      </w:pPr>
      <w:r>
        <w:t>ОБРАЗОВАТЕЛЬНЫХ ТЕХНОЛОГИЙ ПРИ РЕАЛИЗАЦИИ</w:t>
      </w:r>
    </w:p>
    <w:p w:rsidR="001615E0" w:rsidRDefault="001615E0">
      <w:pPr>
        <w:pStyle w:val="ConsPlusTitle"/>
        <w:jc w:val="center"/>
      </w:pPr>
      <w:r>
        <w:t>ОБРАЗОВАТЕЛЬНЫХ ПРОГРАММ</w:t>
      </w:r>
    </w:p>
    <w:p w:rsidR="001615E0" w:rsidRDefault="001615E0">
      <w:pPr>
        <w:pStyle w:val="ConsPlusNormal"/>
        <w:jc w:val="center"/>
      </w:pPr>
    </w:p>
    <w:p w:rsidR="001615E0" w:rsidRDefault="001615E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1615E0" w:rsidRDefault="001615E0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2. Настоящее постановление вступает в силу с 1 сентября 2024 г. и действует до 1 сентября 2029 г., за исключением </w:t>
      </w:r>
      <w:hyperlink w:anchor="P92">
        <w:r>
          <w:rPr>
            <w:color w:val="0000FF"/>
          </w:rPr>
          <w:t>пункта 14</w:t>
        </w:r>
      </w:hyperlink>
      <w:r>
        <w:t xml:space="preserve"> Правил, утвержденных настоящим постановлением, вступающего в силу по истечении 10 дней после дня официального опубликования настоящего постановления.</w:t>
      </w:r>
    </w:p>
    <w:p w:rsidR="001615E0" w:rsidRDefault="001615E0">
      <w:pPr>
        <w:pStyle w:val="ConsPlusNormal"/>
        <w:ind w:firstLine="540"/>
        <w:jc w:val="both"/>
      </w:pPr>
    </w:p>
    <w:p w:rsidR="001615E0" w:rsidRDefault="001615E0">
      <w:pPr>
        <w:pStyle w:val="ConsPlusNormal"/>
        <w:jc w:val="right"/>
      </w:pPr>
      <w:r>
        <w:t>Председатель Правительства</w:t>
      </w:r>
    </w:p>
    <w:p w:rsidR="001615E0" w:rsidRDefault="001615E0">
      <w:pPr>
        <w:pStyle w:val="ConsPlusNormal"/>
        <w:jc w:val="right"/>
      </w:pPr>
      <w:r>
        <w:t>Российской Федерации</w:t>
      </w:r>
    </w:p>
    <w:p w:rsidR="001615E0" w:rsidRDefault="001615E0">
      <w:pPr>
        <w:pStyle w:val="ConsPlusNormal"/>
        <w:jc w:val="right"/>
      </w:pPr>
      <w:r>
        <w:t>М.МИШУСТИН</w:t>
      </w:r>
    </w:p>
    <w:p w:rsidR="001615E0" w:rsidRDefault="001615E0">
      <w:pPr>
        <w:pStyle w:val="ConsPlusNormal"/>
        <w:ind w:firstLine="540"/>
        <w:jc w:val="both"/>
      </w:pPr>
    </w:p>
    <w:p w:rsidR="001615E0" w:rsidRDefault="001615E0">
      <w:pPr>
        <w:pStyle w:val="ConsPlusNormal"/>
        <w:ind w:firstLine="540"/>
        <w:jc w:val="both"/>
      </w:pPr>
    </w:p>
    <w:p w:rsidR="001615E0" w:rsidRDefault="001615E0">
      <w:pPr>
        <w:pStyle w:val="ConsPlusNormal"/>
        <w:ind w:firstLine="540"/>
        <w:jc w:val="both"/>
      </w:pPr>
    </w:p>
    <w:p w:rsidR="001615E0" w:rsidRDefault="001615E0">
      <w:pPr>
        <w:pStyle w:val="ConsPlusNormal"/>
        <w:ind w:firstLine="540"/>
        <w:jc w:val="both"/>
      </w:pPr>
    </w:p>
    <w:p w:rsidR="001615E0" w:rsidRDefault="001615E0">
      <w:pPr>
        <w:pStyle w:val="ConsPlusNormal"/>
        <w:ind w:firstLine="540"/>
        <w:jc w:val="both"/>
      </w:pPr>
    </w:p>
    <w:p w:rsidR="001615E0" w:rsidRDefault="001615E0">
      <w:pPr>
        <w:pStyle w:val="ConsPlusNormal"/>
        <w:jc w:val="right"/>
        <w:outlineLvl w:val="0"/>
      </w:pPr>
      <w:r>
        <w:t>Утверждены</w:t>
      </w:r>
    </w:p>
    <w:p w:rsidR="001615E0" w:rsidRDefault="001615E0">
      <w:pPr>
        <w:pStyle w:val="ConsPlusNormal"/>
        <w:jc w:val="right"/>
      </w:pPr>
      <w:r>
        <w:t>постановлением Правительства</w:t>
      </w:r>
    </w:p>
    <w:p w:rsidR="001615E0" w:rsidRDefault="001615E0">
      <w:pPr>
        <w:pStyle w:val="ConsPlusNormal"/>
        <w:jc w:val="right"/>
      </w:pPr>
      <w:r>
        <w:t>Российской Федерации</w:t>
      </w:r>
    </w:p>
    <w:p w:rsidR="001615E0" w:rsidRDefault="001615E0">
      <w:pPr>
        <w:pStyle w:val="ConsPlusNormal"/>
        <w:jc w:val="right"/>
      </w:pPr>
      <w:r>
        <w:t>от 11 октября 2023 г. N 1678</w:t>
      </w:r>
    </w:p>
    <w:p w:rsidR="001615E0" w:rsidRDefault="001615E0">
      <w:pPr>
        <w:pStyle w:val="ConsPlusNormal"/>
        <w:jc w:val="center"/>
      </w:pPr>
    </w:p>
    <w:p w:rsidR="001615E0" w:rsidRDefault="001615E0">
      <w:pPr>
        <w:pStyle w:val="ConsPlusTitle"/>
        <w:jc w:val="center"/>
      </w:pPr>
      <w:bookmarkStart w:id="1" w:name="P29"/>
      <w:bookmarkEnd w:id="1"/>
      <w:r>
        <w:t>ПРАВИЛА</w:t>
      </w:r>
    </w:p>
    <w:p w:rsidR="001615E0" w:rsidRDefault="001615E0">
      <w:pPr>
        <w:pStyle w:val="ConsPlusTitle"/>
        <w:jc w:val="center"/>
      </w:pPr>
      <w:r>
        <w:t xml:space="preserve">ПРИМЕНЕНИЯ ОРГАНИЗАЦИЯМИ, ОСУЩЕСТВЛЯЮЩИМИ </w:t>
      </w:r>
      <w:proofErr w:type="gramStart"/>
      <w:r>
        <w:t>ОБРАЗОВАТЕЛЬНУЮ</w:t>
      </w:r>
      <w:proofErr w:type="gramEnd"/>
    </w:p>
    <w:p w:rsidR="001615E0" w:rsidRDefault="001615E0">
      <w:pPr>
        <w:pStyle w:val="ConsPlusTitle"/>
        <w:jc w:val="center"/>
      </w:pPr>
      <w:r>
        <w:t xml:space="preserve">ДЕЯТЕЛЬНОСТЬ, ЭЛЕКТРОННОГО ОБУЧЕНИЯ, </w:t>
      </w:r>
      <w:proofErr w:type="gramStart"/>
      <w:r>
        <w:t>ДИСТАНЦИОННЫХ</w:t>
      </w:r>
      <w:proofErr w:type="gramEnd"/>
    </w:p>
    <w:p w:rsidR="001615E0" w:rsidRDefault="001615E0">
      <w:pPr>
        <w:pStyle w:val="ConsPlusTitle"/>
        <w:jc w:val="center"/>
      </w:pPr>
      <w:r>
        <w:t>ОБРАЗОВАТЕЛЬНЫХ ТЕХНОЛОГИЙ ПРИ РЕАЛИЗАЦИИ</w:t>
      </w:r>
    </w:p>
    <w:p w:rsidR="001615E0" w:rsidRDefault="001615E0">
      <w:pPr>
        <w:pStyle w:val="ConsPlusTitle"/>
        <w:jc w:val="center"/>
      </w:pPr>
      <w:r>
        <w:t>ОБРАЗОВАТЕЛЬНЫХ ПРОГРАММ</w:t>
      </w:r>
    </w:p>
    <w:p w:rsidR="001615E0" w:rsidRDefault="001615E0">
      <w:pPr>
        <w:pStyle w:val="ConsPlusNormal"/>
        <w:ind w:firstLine="540"/>
        <w:jc w:val="both"/>
      </w:pPr>
    </w:p>
    <w:p w:rsidR="001615E0" w:rsidRDefault="001615E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применения организациями, осуществляющими образовательную деятельность (далее - образовательные организации),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- образовательные программы) или их частей.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lastRenderedPageBreak/>
        <w:t>"информационные системы"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>
        <w:t>доступ</w:t>
      </w:r>
      <w:proofErr w:type="gramEnd"/>
      <w:r>
        <w:t xml:space="preserve">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"цифровой </w:t>
      </w:r>
      <w:proofErr w:type="gramStart"/>
      <w:r>
        <w:t>образовательный</w:t>
      </w:r>
      <w:proofErr w:type="gramEnd"/>
      <w:r>
        <w:t xml:space="preserve"> контент"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"цифровые образовательные сервисы"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"цифровое индивидуальное портфолио </w:t>
      </w:r>
      <w:proofErr w:type="gramStart"/>
      <w:r>
        <w:t>обучающегося</w:t>
      </w:r>
      <w:proofErr w:type="gramEnd"/>
      <w:r>
        <w:t>"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Реализация образовательных программ или их частей в образовательной организации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требований, образовательных стандартов и требований, разрабатываемых самостоятельно в соответствии с </w:t>
      </w:r>
      <w:hyperlink r:id="rId7">
        <w:r>
          <w:rPr>
            <w:color w:val="0000FF"/>
          </w:rPr>
          <w:t>частями 10</w:t>
        </w:r>
      </w:hyperlink>
      <w:r>
        <w:t xml:space="preserve"> и </w:t>
      </w:r>
      <w:hyperlink r:id="rId8">
        <w:r>
          <w:rPr>
            <w:color w:val="0000FF"/>
          </w:rPr>
          <w:t>11 статьи 11</w:t>
        </w:r>
      </w:hyperlink>
      <w:r>
        <w:t xml:space="preserve"> Федерального закона "Об образовании в Российской</w:t>
      </w:r>
      <w:proofErr w:type="gramEnd"/>
      <w:r>
        <w:t xml:space="preserve"> Федерации", примерных дополнительных профессиональных программ или типовых дополнительных профессиональных программ, примерных программ профессионального обучения или типовых программ профессионального обучения.</w:t>
      </w:r>
    </w:p>
    <w:p w:rsidR="001615E0" w:rsidRDefault="001615E0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4.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>
        <w:t>работником</w:t>
      </w:r>
      <w:proofErr w:type="gramEnd"/>
      <w: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1615E0" w:rsidRDefault="001615E0">
      <w:pPr>
        <w:pStyle w:val="ConsPlusNormal"/>
        <w:spacing w:before="220"/>
        <w:ind w:firstLine="540"/>
        <w:jc w:val="both"/>
      </w:pPr>
      <w:proofErr w:type="gramStart"/>
      <w:r>
        <w:t xml:space="preserve">При реализации образовательных программ высшего образования, образовательных программ среднего профессионального образования, основных программ профессионального обучения, дополнительных общеобразовательных программ, дополнительных профессиональных программ с применением исключительно электронного обучения, дистанционных </w:t>
      </w:r>
      <w:r>
        <w:lastRenderedPageBreak/>
        <w:t>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</w:t>
      </w:r>
      <w:proofErr w:type="gramEnd"/>
      <w:r>
        <w:t xml:space="preserve"> непосредственного взаимодействия педагогического работника с </w:t>
      </w:r>
      <w:proofErr w:type="gramStart"/>
      <w:r>
        <w:t>обучающимся</w:t>
      </w:r>
      <w:proofErr w:type="gramEnd"/>
      <w:r>
        <w:t xml:space="preserve"> в аудитории.</w:t>
      </w:r>
    </w:p>
    <w:p w:rsidR="001615E0" w:rsidRDefault="001615E0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5. </w:t>
      </w:r>
      <w:proofErr w:type="gramStart"/>
      <w:r>
        <w:t>В целях возможности получения обучающимися в образовательных организациях, осуществляющих образовательную деятельность по программам высшего образования, и (или) в их филиалах или законными представителями таких обучающихся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сведений из зачетной книжки в части фиксации результатов проведения промежуточной аттестации, текущего контроля успеваемости и итоговой аттестации таких обучающихся образовательная</w:t>
      </w:r>
      <w:proofErr w:type="gramEnd"/>
      <w:r>
        <w:t xml:space="preserve"> </w:t>
      </w:r>
      <w:proofErr w:type="gramStart"/>
      <w:r>
        <w:t>организация, осуществляющая образовательную деятельность по программам высшего образования, и (или) ее филиалы направляют в государственную информационную систему "Современная цифровая образовательная среда" следующие сведения об обучающихся и образовательных организациях, осуществляющих образовательную деятельность по программам высшего образования, и (или) о ее филиалах: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>а) фамилия, имя, отчество (при наличии);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б) страховой номер индивидуального лицевого счета обучающегося;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в) форма обучения;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г) уровень образования;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д) наименование факультета;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е) наименование направления подготовки (специальности);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ж) дата выдачи и номер зачетной книжки;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з) реквизиты приказа о зачислении (дата и номер);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и) номер курса;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к) семестр;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л) период обучения;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м) сведения о результатах проведения промежуточной аттестации, текущего контроля успеваемости и итоговой аттестации, а также о лицах, проводивших промежуточную аттестацию, текущий контроль успеваемости и итоговую аттестацию;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н) плановая дата окончания обучения;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о) сведения о факте прекращения обучения, реквизиты приказа об отчислении (дата и номер);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п) полное наименование образовательной организации, основной государственный регистрационный номер образовательной организации (филиала), идентификационный номер налогоплательщика образовательной организации (филиала), код причины постановки на учет образовательной организации (филиала), наименование учредителя (учредителей) образовательной организации.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Сведения, указанные в </w:t>
      </w:r>
      <w:hyperlink w:anchor="P46">
        <w:r>
          <w:rPr>
            <w:color w:val="0000FF"/>
          </w:rPr>
          <w:t>пункте 5</w:t>
        </w:r>
      </w:hyperlink>
      <w:r>
        <w:t xml:space="preserve"> настоящих Правил, подлежат передаче Министерством </w:t>
      </w:r>
      <w:r>
        <w:lastRenderedPageBreak/>
        <w:t>науки и высшего образования Российской Федерации из государственной информационной системы "Современная цифровая образовательная среда"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в целях формирования</w:t>
      </w:r>
      <w:proofErr w:type="gramEnd"/>
      <w:r>
        <w:t xml:space="preserve"> на их основании в личном кабинете </w:t>
      </w:r>
      <w:proofErr w:type="gramStart"/>
      <w:r>
        <w:t>обучающегося</w:t>
      </w:r>
      <w:proofErr w:type="gramEnd"/>
      <w:r>
        <w:t xml:space="preserve"> на едином портале сведений из зачетной книжки.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7.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1615E0" w:rsidRDefault="001615E0">
      <w:pPr>
        <w:pStyle w:val="ConsPlusNormal"/>
        <w:spacing w:before="220"/>
        <w:ind w:firstLine="540"/>
        <w:jc w:val="both"/>
      </w:pPr>
      <w:proofErr w:type="gramStart"/>
      <w:r>
        <w:t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технологий;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>в)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среднего профессионального образования и образовательных программ высшего образования;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г) 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д) возможность проведения всех видов занятий, оценки результатов </w:t>
      </w:r>
      <w:proofErr w:type="gramStart"/>
      <w:r>
        <w:t>обучения по</w:t>
      </w:r>
      <w:proofErr w:type="gramEnd"/>
      <w: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е)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ж)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8. При реализации образовательных программ или их частей с использованием электронного обучения, дистанционных образовательных технологий образовательная организация определяет: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а) основные средства обучения и цифровой </w:t>
      </w:r>
      <w:proofErr w:type="gramStart"/>
      <w:r>
        <w:t>образовательный</w:t>
      </w:r>
      <w:proofErr w:type="gramEnd"/>
      <w:r>
        <w:t xml:space="preserve">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б) способы применения электронного обучения, дистанционных образовательных технологий при реализации образовательных программ, указанные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настоящих Правил,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lastRenderedPageBreak/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9">
        <w:r>
          <w:rPr>
            <w:color w:val="0000FF"/>
          </w:rPr>
          <w:t>части 3 статьи 16</w:t>
        </w:r>
      </w:hyperlink>
      <w:r>
        <w:t xml:space="preserve"> Федерального закона "Об образовании в Российской Федерации".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9. 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образования, среднего профессионального образования и дополнительным профессиональным программам или их частям с применением электронного обучения, дистанционных образовательных технологий, в том числе при использовании сетевой формы реализации образовательных программ, образовательная организация вправе использовать государственную информационную систему "Современная цифровая образовательная среда".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"Интернет".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Образовательные организации в срок, установленный </w:t>
      </w:r>
      <w:hyperlink r:id="rId10">
        <w:r>
          <w:rPr>
            <w:color w:val="0000FF"/>
          </w:rPr>
          <w:t>частью 3 статьи 29</w:t>
        </w:r>
      </w:hyperlink>
      <w:r>
        <w:t xml:space="preserve"> Федерального закона "Об образовании в Российской Федерации",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</w:t>
      </w:r>
      <w:proofErr w:type="gramEnd"/>
      <w:r>
        <w:t xml:space="preserve"> обучающего без применения электронного обучения, дистанционных образовательных технологий. Порядок обучения такого обучающегося определяется локальными нормативными актами образовательной организации.</w:t>
      </w:r>
    </w:p>
    <w:p w:rsidR="001615E0" w:rsidRDefault="001615E0">
      <w:pPr>
        <w:pStyle w:val="ConsPlusNormal"/>
        <w:spacing w:before="220"/>
        <w:ind w:firstLine="540"/>
        <w:jc w:val="both"/>
      </w:pPr>
      <w:proofErr w:type="gramStart"/>
      <w: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>13. 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организации:</w:t>
      </w:r>
    </w:p>
    <w:p w:rsidR="001615E0" w:rsidRDefault="001615E0">
      <w:pPr>
        <w:pStyle w:val="ConsPlusNormal"/>
        <w:spacing w:before="220"/>
        <w:ind w:firstLine="540"/>
        <w:jc w:val="both"/>
      </w:pPr>
      <w:proofErr w:type="gramStart"/>
      <w:r>
        <w:t xml:space="preserve">а) обеспечивают соответствующий применяемым технологиям уровень подготовки </w:t>
      </w:r>
      <w:r>
        <w:lastRenderedPageBreak/>
        <w:t>педагогических, научных, учебно-вспомогательных, административно-хозяйственных работников образовательной организации;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proofErr w:type="gramStart"/>
      <w:r>
        <w:t>б) обеспечивают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proofErr w:type="gramStart"/>
      <w:r>
        <w:t>в)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>г) 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д) определяют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е) определяют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ж)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з) 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1615E0" w:rsidRDefault="00161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1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5E0" w:rsidRDefault="00161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5E0" w:rsidRDefault="00161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5E0" w:rsidRDefault="001615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15E0" w:rsidRDefault="001615E0">
            <w:pPr>
              <w:pStyle w:val="ConsPlusNormal"/>
              <w:jc w:val="both"/>
            </w:pPr>
            <w:r>
              <w:rPr>
                <w:color w:val="392C69"/>
              </w:rPr>
              <w:t xml:space="preserve">П. 14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23.10.2023.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5E0" w:rsidRDefault="001615E0">
            <w:pPr>
              <w:pStyle w:val="ConsPlusNormal"/>
            </w:pPr>
          </w:p>
        </w:tc>
      </w:tr>
    </w:tbl>
    <w:p w:rsidR="001615E0" w:rsidRDefault="001615E0">
      <w:pPr>
        <w:pStyle w:val="ConsPlusNormal"/>
        <w:spacing w:before="280"/>
        <w:ind w:firstLine="540"/>
        <w:jc w:val="both"/>
      </w:pPr>
      <w:bookmarkStart w:id="4" w:name="P92"/>
      <w:bookmarkEnd w:id="4"/>
      <w:r>
        <w:t xml:space="preserve">14. </w:t>
      </w:r>
      <w:proofErr w:type="gramStart"/>
      <w:r>
        <w:t>В целях проведения промежуточной аттестации и текущего контроля успеваемости, итоговой аттестации обучающихся по образовательным программам высшего образования - программам бакалавриата, программам специалитета, программам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 организации, осуществляющие образовательную деятельность,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"Единая система идентификации</w:t>
      </w:r>
      <w:proofErr w:type="gramEnd"/>
      <w:r>
        <w:t xml:space="preserve"> и аутентификации физических лиц с использованием биометрических персональных данных" (далее - единая биометрическая система) и получать из единой системы идентификац</w:t>
      </w:r>
      <w:proofErr w:type="gramStart"/>
      <w:r>
        <w:t>ии и ау</w:t>
      </w:r>
      <w:proofErr w:type="gramEnd"/>
      <w:r>
        <w:t>тентификации сведения о фамилии, имени, отчестве (при наличии) и идентификаторе учетной записи единой системы идентификации и аутентификации.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Организации, осуществляющие образовательную деятельность по образовательным программам высшего образования - программам бакалавриата, программам специалитета, программам магистратуры и программам среднего профессионального образования, примерным </w:t>
      </w:r>
      <w:r>
        <w:lastRenderedPageBreak/>
        <w:t>дополнительным профессиональным программам или типовым дополнительным профессиональным программ, примерным программам профессионального обучения или типовым программам профессионального обучения, вправе осуществлять проведение промежуточной аттестации, текущего контроля успеваемости и итоговой аттестации по образовательным программам высшего образования - программам бакалавриата, программам специалитета, программам магистратуры</w:t>
      </w:r>
      <w:proofErr w:type="gramEnd"/>
      <w:r>
        <w:t xml:space="preserve">, </w:t>
      </w:r>
      <w:proofErr w:type="gramStart"/>
      <w:r>
        <w:t xml:space="preserve">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технологий, обеспечивающих идентификацию и (или) аутентификацию физического лица посредством единой биометрической системы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>
        <w:t xml:space="preserve"> </w:t>
      </w:r>
      <w:proofErr w:type="gramStart"/>
      <w:r>
        <w:t xml:space="preserve">Федерации" и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посредством других информационных систем, обеспечивающих идентификацию и (или) аутентификацию личности.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16. </w:t>
      </w:r>
      <w:proofErr w:type="gramStart"/>
      <w:r>
        <w:t xml:space="preserve">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</w:t>
      </w:r>
      <w:proofErr w:type="gramEnd"/>
      <w:r>
        <w:t xml:space="preserve"> декабря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17. Предоставление обучающимся в образовательных организациях, осуществляющих образовательную деятельность по программам высшего образования, и (или) в их филиалах или законным представителям таких обучающихся сведений из зачетной книжки посредством личного </w:t>
      </w:r>
      <w:proofErr w:type="gramStart"/>
      <w:r>
        <w:t>кабинета</w:t>
      </w:r>
      <w:proofErr w:type="gramEnd"/>
      <w:r>
        <w:t xml:space="preserve"> обучающегося на едином портале осуществляется с их согласия, выраженного с использованием единой системы идентификации и аутентификации.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</w:t>
      </w:r>
      <w:proofErr w:type="gramEnd"/>
      <w:r>
        <w:t xml:space="preserve"> </w:t>
      </w:r>
      <w:proofErr w:type="gramStart"/>
      <w:r>
        <w:t>обучающийся</w:t>
      </w:r>
      <w:proofErr w:type="gramEnd"/>
      <w:r>
        <w:t xml:space="preserve"> не достиг совершеннолетия, при соблюдении следующих условий: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а) завершение </w:t>
      </w:r>
      <w:proofErr w:type="gramStart"/>
      <w:r>
        <w:t>обучающимся</w:t>
      </w:r>
      <w:proofErr w:type="gramEnd"/>
      <w:r>
        <w:t xml:space="preserve"> прохождения процедуры регистрации в единой системе идентификации и аутентификации;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б) размещение биометрических персональных данных </w:t>
      </w:r>
      <w:proofErr w:type="gramStart"/>
      <w:r>
        <w:t>обучающегося</w:t>
      </w:r>
      <w:proofErr w:type="gramEnd"/>
      <w:r>
        <w:t xml:space="preserve"> в единой биометрической системе.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19. Образовательные организации для проведения промежуточной аттестации, текущего </w:t>
      </w:r>
      <w:r>
        <w:lastRenderedPageBreak/>
        <w:t>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определяют: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а) способ идентификации и (или) аутентификации обучающихся;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б) порядок </w:t>
      </w:r>
      <w:proofErr w:type="gramStart"/>
      <w:r>
        <w:t>использования сервиса контроля условий проведения промежуточной</w:t>
      </w:r>
      <w:proofErr w:type="gramEnd"/>
      <w:r>
        <w:t xml:space="preserve"> аттестации, текущего контроля успеваемости и итоговой аттестации в целях фиксации нарушений (далее - сервис прокторинга);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>в)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г) порядок, сроки и способы информирования </w:t>
      </w:r>
      <w:proofErr w:type="gramStart"/>
      <w:r>
        <w:t>обучающихся</w:t>
      </w:r>
      <w:proofErr w:type="gramEnd"/>
      <w:r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Порядок применения образовательными организациями сервиса прокторинга,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"Интернет".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прокторинга, видео-конференц-связи, быстрого обмена текстовыми сообщениями, фото-, аудио- и видеоинформацией, файлами должны создаваться и использоваться в соответствии с законодательством Российской Федерации и (или) должны включаться в единый реестр российских программ для электронных вычислительных машин и баз данных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P94">
        <w:r>
          <w:rPr>
            <w:color w:val="0000FF"/>
          </w:rPr>
          <w:t>пункте 16</w:t>
        </w:r>
      </w:hyperlink>
      <w:r>
        <w:t xml:space="preserve"> настоящих Правил.</w:t>
      </w:r>
      <w:proofErr w:type="gramEnd"/>
    </w:p>
    <w:p w:rsidR="001615E0" w:rsidRDefault="001615E0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</w:t>
      </w:r>
      <w:hyperlink r:id="rId16">
        <w:r>
          <w:rPr>
            <w:color w:val="0000FF"/>
          </w:rPr>
          <w:t>Закона</w:t>
        </w:r>
      </w:hyperlink>
      <w:r>
        <w:t xml:space="preserve"> Российской Федерации "О государственной тайне" 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"Об архивном деле в Российской Федерации", а также обеспечивают обработку персональных данных</w:t>
      </w:r>
      <w:proofErr w:type="gramEnd"/>
      <w:r>
        <w:t xml:space="preserve"> обучающихся и иных участников образовательных отношений в соответствии с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 w:rsidR="001615E0" w:rsidRDefault="001615E0">
      <w:pPr>
        <w:pStyle w:val="ConsPlusNormal"/>
        <w:jc w:val="both"/>
      </w:pPr>
    </w:p>
    <w:p w:rsidR="001615E0" w:rsidRDefault="001615E0">
      <w:pPr>
        <w:pStyle w:val="ConsPlusNormal"/>
        <w:jc w:val="both"/>
      </w:pPr>
    </w:p>
    <w:p w:rsidR="001615E0" w:rsidRDefault="001615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7AB" w:rsidRDefault="007757AB">
      <w:bookmarkStart w:id="6" w:name="_GoBack"/>
      <w:bookmarkEnd w:id="6"/>
    </w:p>
    <w:sectPr w:rsidR="007757AB" w:rsidSect="005A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E0"/>
    <w:rsid w:val="001615E0"/>
    <w:rsid w:val="007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1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1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6588&amp;dst=466" TargetMode="External"/><Relationship Id="rId13" Type="http://schemas.openxmlformats.org/officeDocument/2006/relationships/hyperlink" Target="https://login.consultant.ru/link/?req=doc&amp;base=RZB&amp;n=429426" TargetMode="External"/><Relationship Id="rId18" Type="http://schemas.openxmlformats.org/officeDocument/2006/relationships/hyperlink" Target="https://login.consultant.ru/link/?req=doc&amp;base=RZB&amp;n=439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6588&amp;dst=776" TargetMode="External"/><Relationship Id="rId12" Type="http://schemas.openxmlformats.org/officeDocument/2006/relationships/hyperlink" Target="https://login.consultant.ru/link/?req=doc&amp;base=RZB&amp;n=473079" TargetMode="External"/><Relationship Id="rId17" Type="http://schemas.openxmlformats.org/officeDocument/2006/relationships/hyperlink" Target="https://login.consultant.ru/link/?req=doc&amp;base=RZB&amp;n=4655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428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588&amp;dst=557" TargetMode="External"/><Relationship Id="rId11" Type="http://schemas.openxmlformats.org/officeDocument/2006/relationships/hyperlink" Target="https://login.consultant.ru/link/?req=doc&amp;base=RZB&amp;n=4361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63509" TargetMode="External"/><Relationship Id="rId10" Type="http://schemas.openxmlformats.org/officeDocument/2006/relationships/hyperlink" Target="https://login.consultant.ru/link/?req=doc&amp;base=RZB&amp;n=456588&amp;dst=8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6588&amp;dst=712" TargetMode="External"/><Relationship Id="rId14" Type="http://schemas.openxmlformats.org/officeDocument/2006/relationships/hyperlink" Target="https://login.consultant.ru/link/?req=doc&amp;base=RZB&amp;n=436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2024-04-08T14:18:00Z</dcterms:created>
  <dcterms:modified xsi:type="dcterms:W3CDTF">2024-04-08T14:19:00Z</dcterms:modified>
</cp:coreProperties>
</file>